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BC" w:rsidRDefault="001B4CC5">
      <w:pPr>
        <w:jc w:val="center"/>
        <w:rPr>
          <w:rFonts w:ascii="Comic Sans MS" w:hAnsi="Comic Sans MS"/>
          <w:color w:val="0000FF"/>
        </w:rPr>
      </w:pPr>
      <w:r>
        <w:rPr>
          <w:rFonts w:ascii="Comic Sans MS" w:hAnsi="Comic Sans MS"/>
          <w:noProof/>
          <w:color w:val="0000FF"/>
        </w:rPr>
        <w:drawing>
          <wp:inline distT="0" distB="0" distL="0" distR="0">
            <wp:extent cx="464820" cy="4648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BC" w:rsidRPr="005134E9" w:rsidRDefault="009457BC">
      <w:pPr>
        <w:jc w:val="center"/>
        <w:rPr>
          <w:b/>
        </w:rPr>
      </w:pPr>
      <w:r w:rsidRPr="005134E9">
        <w:rPr>
          <w:b/>
        </w:rPr>
        <w:t>MINISTERO DELLA  ISTRUZIONE</w:t>
      </w:r>
    </w:p>
    <w:p w:rsidR="009457BC" w:rsidRPr="005134E9" w:rsidRDefault="009457BC">
      <w:pPr>
        <w:jc w:val="center"/>
        <w:rPr>
          <w:b/>
        </w:rPr>
      </w:pPr>
      <w:r w:rsidRPr="005134E9">
        <w:rPr>
          <w:b/>
        </w:rPr>
        <w:t>UFFICIO SCOLASTICO REGIONALE PER IL LAZIO</w:t>
      </w:r>
    </w:p>
    <w:p w:rsidR="009457BC" w:rsidRPr="005134E9" w:rsidRDefault="009457BC">
      <w:pPr>
        <w:jc w:val="center"/>
        <w:rPr>
          <w:b/>
        </w:rPr>
      </w:pPr>
      <w:r w:rsidRPr="005134E9">
        <w:rPr>
          <w:b/>
        </w:rPr>
        <w:t>L  I  C  E  O     S T A T A L E  “FARNESINA”</w:t>
      </w:r>
    </w:p>
    <w:p w:rsidR="009457BC" w:rsidRPr="005134E9" w:rsidRDefault="009457BC">
      <w:pPr>
        <w:jc w:val="center"/>
        <w:rPr>
          <w:b/>
          <w:caps/>
        </w:rPr>
      </w:pPr>
      <w:r w:rsidRPr="005134E9">
        <w:rPr>
          <w:b/>
          <w:caps/>
        </w:rPr>
        <w:t xml:space="preserve">Sezione Scientifica - Sezione Musicale </w:t>
      </w:r>
    </w:p>
    <w:p w:rsidR="009457BC" w:rsidRPr="005134E9" w:rsidRDefault="009457BC">
      <w:pPr>
        <w:pStyle w:val="Corpodeltesto21"/>
        <w:widowControl/>
        <w:jc w:val="center"/>
        <w:rPr>
          <w:rFonts w:ascii="Times New Roman" w:hAnsi="Times New Roman"/>
          <w:b w:val="0"/>
          <w:color w:val="auto"/>
          <w:spacing w:val="-8"/>
        </w:rPr>
      </w:pPr>
      <w:r w:rsidRPr="005134E9">
        <w:rPr>
          <w:rFonts w:ascii="Times New Roman" w:hAnsi="Times New Roman"/>
          <w:b w:val="0"/>
          <w:color w:val="auto"/>
          <w:spacing w:val="-8"/>
        </w:rPr>
        <w:t>Centrale  Via dei Giochi Istmici, 64 - 00194 ROMA  Tel. 06/</w:t>
      </w:r>
      <w:r w:rsidR="005134E9">
        <w:rPr>
          <w:rFonts w:ascii="Times New Roman" w:hAnsi="Times New Roman"/>
          <w:b w:val="0"/>
          <w:color w:val="auto"/>
          <w:spacing w:val="-8"/>
        </w:rPr>
        <w:t>121127045</w:t>
      </w:r>
      <w:r w:rsidRPr="005134E9">
        <w:rPr>
          <w:rFonts w:ascii="Times New Roman" w:hAnsi="Times New Roman"/>
          <w:b w:val="0"/>
          <w:color w:val="auto"/>
          <w:spacing w:val="-8"/>
        </w:rPr>
        <w:t xml:space="preserve"> Fax 06/36309457</w:t>
      </w:r>
    </w:p>
    <w:p w:rsidR="009457BC" w:rsidRPr="005134E9" w:rsidRDefault="009457BC">
      <w:pPr>
        <w:pStyle w:val="Corpodeltesto21"/>
        <w:widowControl/>
        <w:jc w:val="center"/>
        <w:rPr>
          <w:rFonts w:ascii="Times New Roman" w:hAnsi="Times New Roman"/>
          <w:b w:val="0"/>
          <w:color w:val="auto"/>
        </w:rPr>
      </w:pPr>
      <w:r w:rsidRPr="005134E9">
        <w:rPr>
          <w:rFonts w:ascii="Times New Roman" w:hAnsi="Times New Roman"/>
          <w:b w:val="0"/>
          <w:color w:val="auto"/>
        </w:rPr>
        <w:t>Succursale Via Gosio, 90 – 00191 ROMA Tel. e Fax  06/3331981</w:t>
      </w:r>
    </w:p>
    <w:p w:rsidR="009457BC" w:rsidRPr="005134E9" w:rsidRDefault="009457BC">
      <w:pPr>
        <w:pStyle w:val="Corpodeltesto21"/>
        <w:widowControl/>
        <w:jc w:val="center"/>
        <w:rPr>
          <w:rFonts w:ascii="Times New Roman" w:hAnsi="Times New Roman"/>
          <w:b w:val="0"/>
          <w:color w:val="auto"/>
        </w:rPr>
      </w:pPr>
      <w:r w:rsidRPr="005134E9">
        <w:rPr>
          <w:rFonts w:ascii="Times New Roman" w:hAnsi="Times New Roman"/>
          <w:b w:val="0"/>
          <w:color w:val="auto"/>
        </w:rPr>
        <w:t>Succursale Via dei Robilant, 7 ROMA Tel. e Fax 06 33221715</w:t>
      </w:r>
    </w:p>
    <w:p w:rsidR="009457BC" w:rsidRPr="005134E9" w:rsidRDefault="009457BC">
      <w:pPr>
        <w:pStyle w:val="Corpodeltesto21"/>
        <w:widowControl/>
        <w:jc w:val="center"/>
        <w:rPr>
          <w:rFonts w:ascii="Times New Roman" w:hAnsi="Times New Roman"/>
          <w:b w:val="0"/>
          <w:color w:val="auto"/>
        </w:rPr>
      </w:pPr>
      <w:r w:rsidRPr="005134E9">
        <w:rPr>
          <w:rFonts w:ascii="Times New Roman" w:hAnsi="Times New Roman"/>
          <w:b w:val="0"/>
          <w:color w:val="auto"/>
        </w:rPr>
        <w:t>Distretto Scolastico 28° - Cod. Fisc. 05723890587</w:t>
      </w:r>
    </w:p>
    <w:p w:rsidR="009457BC" w:rsidRPr="005134E9" w:rsidRDefault="009457BC"/>
    <w:p w:rsidR="009457BC" w:rsidRDefault="009457BC"/>
    <w:p w:rsidR="00C83D30" w:rsidRDefault="00C83D30"/>
    <w:p w:rsidR="00C32C3F" w:rsidRDefault="00C32C3F">
      <w:pPr>
        <w:rPr>
          <w:b/>
        </w:rPr>
      </w:pPr>
      <w:r w:rsidRPr="00C32C3F">
        <w:rPr>
          <w:b/>
        </w:rPr>
        <w:t>Piano per la prosecuzione, nell’anno scolastico 2021-2022, delle attività scolastiche  dal 01/04/2022</w:t>
      </w:r>
    </w:p>
    <w:p w:rsidR="001B4CC5" w:rsidRPr="00C32C3F" w:rsidRDefault="001B4CC5">
      <w:pPr>
        <w:rPr>
          <w:b/>
        </w:rPr>
      </w:pPr>
      <w:r>
        <w:rPr>
          <w:b/>
        </w:rPr>
        <w:t>Nota del Ministero per l’Istruzione n.461 del 01/04/2022</w:t>
      </w:r>
    </w:p>
    <w:p w:rsidR="00C32C3F" w:rsidRDefault="00C32C3F"/>
    <w:p w:rsidR="00334CAF" w:rsidRDefault="00334CAF">
      <w:r>
        <w:t>(omissis)</w:t>
      </w:r>
    </w:p>
    <w:p w:rsidR="00334CAF" w:rsidRDefault="00334CAF"/>
    <w:p w:rsidR="00334CAF" w:rsidRDefault="00334CAF" w:rsidP="00C32C3F">
      <w:pPr>
        <w:jc w:val="both"/>
      </w:pPr>
      <w:r>
        <w:t xml:space="preserve">Nell’eventualità di </w:t>
      </w:r>
      <w:r w:rsidRPr="00C32C3F">
        <w:rPr>
          <w:b/>
        </w:rPr>
        <w:t>caso confermato di positività</w:t>
      </w:r>
      <w:r>
        <w:t xml:space="preserve"> a scuola, relativamente alla </w:t>
      </w:r>
      <w:r w:rsidRPr="00C32C3F">
        <w:rPr>
          <w:b/>
        </w:rPr>
        <w:t>sanificazione straordinaria</w:t>
      </w:r>
      <w:r>
        <w:t xml:space="preserve"> da effettuarsi in conseguenza si confermano le indicazioni di seguito riportate: - va effettuata se non sono trascorsi 7 giorni o meno da quando la persona positiva ha visitato o utilizzato la struttura; - </w:t>
      </w:r>
      <w:r w:rsidRPr="00C32C3F">
        <w:rPr>
          <w:u w:val="single"/>
        </w:rPr>
        <w:t>non è necessario sia effettuata da una ditta esterna</w:t>
      </w:r>
      <w:r>
        <w:t xml:space="preserve">; - </w:t>
      </w:r>
      <w:r w:rsidRPr="00C32C3F">
        <w:rPr>
          <w:u w:val="single"/>
        </w:rPr>
        <w:t>non è necessario sia accompagnata da attestazione o certificazione di sanificazione straordinaria</w:t>
      </w:r>
      <w:r>
        <w:t xml:space="preserve">; - </w:t>
      </w:r>
      <w:r w:rsidRPr="00C32C3F">
        <w:rPr>
          <w:u w:val="single"/>
        </w:rPr>
        <w:t>potrà essere effettuata dal personale della scuola già impiegato per la sanificazione ordinaria</w:t>
      </w:r>
      <w:r>
        <w:t>.</w:t>
      </w:r>
    </w:p>
    <w:p w:rsidR="00334CAF" w:rsidRDefault="00831AA1" w:rsidP="00C32C3F">
      <w:pPr>
        <w:jc w:val="both"/>
      </w:pPr>
      <w:r>
        <w:t>(…)</w:t>
      </w:r>
    </w:p>
    <w:p w:rsidR="00C32C3F" w:rsidRDefault="00334CAF" w:rsidP="00C32C3F">
      <w:pPr>
        <w:jc w:val="both"/>
      </w:pPr>
      <w:r>
        <w:t>articolo 6, comma 3, del decreto-legge 24 marzo 2022, n. 244 , che proroga al 30 aprile 2022 l</w:t>
      </w:r>
      <w:r w:rsidRPr="00C32C3F">
        <w:rPr>
          <w:b/>
        </w:rPr>
        <w:t xml:space="preserve">’obbligo di possesso ed esibizione della certificazione verde base per “chiunque accede alle strutture </w:t>
      </w:r>
      <w:r>
        <w:t xml:space="preserve">del sistema nazionale di istruzione, </w:t>
      </w:r>
    </w:p>
    <w:p w:rsidR="00334CAF" w:rsidRDefault="00334CAF" w:rsidP="00C32C3F">
      <w:pPr>
        <w:jc w:val="both"/>
      </w:pPr>
      <w:r>
        <w:t>(…)</w:t>
      </w:r>
    </w:p>
    <w:p w:rsidR="00831AA1" w:rsidRDefault="00831AA1" w:rsidP="00C32C3F">
      <w:pPr>
        <w:jc w:val="both"/>
      </w:pPr>
    </w:p>
    <w:p w:rsidR="00334CAF" w:rsidRDefault="00334CAF" w:rsidP="00334CAF">
      <w:pPr>
        <w:jc w:val="both"/>
      </w:pPr>
      <w:r w:rsidRPr="00334CAF">
        <w:rPr>
          <w:b/>
        </w:rPr>
        <w:t>Cura degli ambienti</w:t>
      </w:r>
      <w:r>
        <w:t xml:space="preserve"> Invariata la necessità di continuare ad assicurare il rispetto delle ordinarie misure di aerazione dei locali e di sanificazione quotidiana di tutti gli ambienti. È necessario seguitare a garantire un adeguato ricambio d'aria nei luoghi di permanenza tenendo conto delle dimensioni e dell’ampiezza di ambienti e spazi, del numero di fruitori presenti e identificare eventuali ambienti/spazi scarsamente ventilatati. Dovrà pure proseguire la pratica dell’igiene delle mani e la messa a disposizione di erogatori di prodotti disinfettanti, già ordinariamente adottati dalle istituzioni scolastiche. </w:t>
      </w:r>
    </w:p>
    <w:p w:rsidR="00334CAF" w:rsidRPr="00334CAF" w:rsidRDefault="00334CAF" w:rsidP="00334CAF">
      <w:pPr>
        <w:jc w:val="both"/>
        <w:rPr>
          <w:u w:val="single"/>
        </w:rPr>
      </w:pPr>
    </w:p>
    <w:p w:rsidR="00C32C3F" w:rsidRDefault="00C32C3F" w:rsidP="00C32C3F">
      <w:pPr>
        <w:jc w:val="both"/>
      </w:pPr>
      <w:r w:rsidRPr="00C32C3F">
        <w:rPr>
          <w:b/>
        </w:rPr>
        <w:t>Indicazioni per le attività nei laboratori</w:t>
      </w:r>
      <w:r>
        <w:t xml:space="preserve">. Tutte le attività didattiche di carattere laboratoriale saranno svolte mantenendo gli stessi accorgimenti indicati per l’attività didattica ordinaria e la cura nel predisporre l’ambiente con le consuete accortezze in ordine alla sicurezza, compresa </w:t>
      </w:r>
      <w:r w:rsidRPr="00C32C3F">
        <w:rPr>
          <w:u w:val="single"/>
        </w:rPr>
        <w:t>l’attenzione a che il luogo sia stato opportunamente e approfonditamente igienizzato, nell’alternarsi tra un gruppo classe e l’altro</w:t>
      </w:r>
      <w:r>
        <w:t>. In tutte le attività scolastiche di laboratorio sarà utile sensibilizzare gli studenti a provvedere autonomamente al riassetto della postazione di lavoro, al netto delle operazioni complesse di competenza del personale tecnico.</w:t>
      </w:r>
    </w:p>
    <w:p w:rsidR="00831AA1" w:rsidRDefault="00831AA1" w:rsidP="00C32C3F">
      <w:pPr>
        <w:jc w:val="both"/>
      </w:pPr>
      <w:r>
        <w:t>(…)</w:t>
      </w:r>
    </w:p>
    <w:p w:rsidR="00831AA1" w:rsidRDefault="00831AA1" w:rsidP="00C32C3F">
      <w:pPr>
        <w:jc w:val="both"/>
      </w:pPr>
    </w:p>
    <w:p w:rsidR="00831AA1" w:rsidRDefault="00831AA1" w:rsidP="00831AA1">
      <w:pPr>
        <w:jc w:val="both"/>
      </w:pPr>
      <w:r>
        <w:t xml:space="preserve">in </w:t>
      </w:r>
      <w:r w:rsidRPr="00C32C3F">
        <w:rPr>
          <w:b/>
          <w:u w:val="single"/>
        </w:rPr>
        <w:t>presenza di</w:t>
      </w:r>
      <w:r>
        <w:t xml:space="preserve"> un numero di </w:t>
      </w:r>
      <w:r w:rsidRPr="00C32C3F">
        <w:rPr>
          <w:b/>
          <w:u w:val="single"/>
        </w:rPr>
        <w:t>contagi</w:t>
      </w:r>
      <w:r w:rsidRPr="00C32C3F">
        <w:rPr>
          <w:u w:val="single"/>
        </w:rPr>
        <w:t xml:space="preserve"> pari o </w:t>
      </w:r>
      <w:r w:rsidRPr="00734C8F">
        <w:rPr>
          <w:b/>
          <w:u w:val="single"/>
        </w:rPr>
        <w:t>superiore a quattro</w:t>
      </w:r>
      <w:r>
        <w:t xml:space="preserve">, per docenti e alunni di età superiore ai sei anni è prescritto l’utilizzo di dispositivi di protezione delle vie respiratorie di tipo </w:t>
      </w:r>
      <w:r w:rsidRPr="00734C8F">
        <w:rPr>
          <w:b/>
          <w:u w:val="single"/>
        </w:rPr>
        <w:t>FFP2 per 10 giorni</w:t>
      </w:r>
      <w:r w:rsidRPr="00C32C3F">
        <w:rPr>
          <w:u w:val="single"/>
        </w:rPr>
        <w:t xml:space="preserve"> dalla data dell’ultimo contatto</w:t>
      </w:r>
      <w:r>
        <w:t xml:space="preserve"> con un soggetto positivo. Anche in questo caso, alla prima comparsa di sintomi, è prescritta l’effettuazione di un test antigenico rapido o molecolare o di un test antigenico autosomministrato da ripetersi, se i sintomi persistono, al quinto giorno; - in ogni ordine di scuola,</w:t>
      </w:r>
      <w:r w:rsidRPr="00C32C3F">
        <w:rPr>
          <w:u w:val="single"/>
        </w:rPr>
        <w:t xml:space="preserve"> in presenza di un numero di contagi in classe </w:t>
      </w:r>
      <w:r w:rsidRPr="00734C8F">
        <w:rPr>
          <w:b/>
          <w:u w:val="single"/>
        </w:rPr>
        <w:t>inferiore a quattro</w:t>
      </w:r>
      <w:r w:rsidRPr="00C32C3F">
        <w:rPr>
          <w:u w:val="single"/>
        </w:rPr>
        <w:t xml:space="preserve"> resta l’ordinario obbligo di utilizzo di </w:t>
      </w:r>
      <w:r w:rsidRPr="00734C8F">
        <w:rPr>
          <w:b/>
          <w:u w:val="single"/>
        </w:rPr>
        <w:t>dispositivo di protezione di tipo chirurgico</w:t>
      </w:r>
      <w:r w:rsidRPr="00C32C3F">
        <w:rPr>
          <w:u w:val="single"/>
        </w:rPr>
        <w:t xml:space="preserve"> </w:t>
      </w:r>
      <w:r>
        <w:t>o di maggiore efficacia protettiva per docenti, educatori e alunni di età superiore a sei anni.</w:t>
      </w:r>
    </w:p>
    <w:p w:rsidR="00831AA1" w:rsidRDefault="00831AA1" w:rsidP="00831AA1">
      <w:pPr>
        <w:jc w:val="both"/>
      </w:pPr>
      <w:r>
        <w:t>(…)</w:t>
      </w:r>
    </w:p>
    <w:p w:rsidR="00831AA1" w:rsidRDefault="00831AA1" w:rsidP="00831AA1">
      <w:pPr>
        <w:jc w:val="both"/>
      </w:pPr>
    </w:p>
    <w:p w:rsidR="00334CAF" w:rsidRPr="001B4CC5" w:rsidRDefault="00831AA1" w:rsidP="001B4CC5">
      <w:pPr>
        <w:jc w:val="both"/>
        <w:rPr>
          <w:color w:val="FF0000"/>
          <w:u w:val="single"/>
        </w:rPr>
      </w:pPr>
      <w:r w:rsidRPr="00334CAF">
        <w:rPr>
          <w:b/>
        </w:rPr>
        <w:t>Potenziamento organico docenti ed ATA</w:t>
      </w:r>
      <w:r>
        <w:t xml:space="preserve"> Al fine di perseguire le attività educative e didattiche in sicurezza fino alla fine dell’anno scolastico 2021/2022, il termine dei contratti sottoscritti ai sensi dell’articolo 58 comma 4 ter, lett. a) e b) del decreto-legge 25 maggio 2021, n. 73, convertito con legge 23 luglio 2021, n. 106, e prorogati fino al 31 marzo 2022, può essere prorogato fino al termine delle lezioni del corrente anno scolastico e comunque </w:t>
      </w:r>
      <w:r w:rsidRPr="00334CAF">
        <w:rPr>
          <w:u w:val="single"/>
        </w:rPr>
        <w:t>non oltre il 15 giugno 2022</w:t>
      </w:r>
      <w:r>
        <w:rPr>
          <w:u w:val="single"/>
        </w:rPr>
        <w:t xml:space="preserve"> </w:t>
      </w:r>
      <w:r w:rsidRPr="00C32C3F">
        <w:rPr>
          <w:color w:val="FF0000"/>
          <w:u w:val="single"/>
        </w:rPr>
        <w:t>(entro i limiti delle disponibilità finanziarie programmate</w:t>
      </w:r>
      <w:r>
        <w:rPr>
          <w:color w:val="FF0000"/>
          <w:u w:val="single"/>
        </w:rPr>
        <w:t xml:space="preserve"> – aggiunto per combinato disposto con </w:t>
      </w:r>
      <w:r w:rsidRPr="008412E2">
        <w:rPr>
          <w:color w:val="FF0000"/>
          <w:u w:val="single"/>
        </w:rPr>
        <w:t xml:space="preserve">Circolare </w:t>
      </w:r>
      <w:r>
        <w:rPr>
          <w:color w:val="FF0000"/>
          <w:u w:val="single"/>
        </w:rPr>
        <w:t xml:space="preserve">MI </w:t>
      </w:r>
      <w:r w:rsidRPr="008412E2">
        <w:rPr>
          <w:color w:val="FF0000"/>
          <w:u w:val="single"/>
        </w:rPr>
        <w:t xml:space="preserve">n. </w:t>
      </w:r>
      <w:r w:rsidR="005B54D0">
        <w:rPr>
          <w:color w:val="FF0000"/>
          <w:u w:val="single"/>
        </w:rPr>
        <w:t>257</w:t>
      </w:r>
      <w:r w:rsidRPr="008412E2">
        <w:rPr>
          <w:color w:val="FF0000"/>
          <w:u w:val="single"/>
        </w:rPr>
        <w:t xml:space="preserve"> del 29 marzo 2022</w:t>
      </w:r>
      <w:r>
        <w:rPr>
          <w:color w:val="FF0000"/>
          <w:u w:val="single"/>
        </w:rPr>
        <w:t>)</w:t>
      </w:r>
      <w:r w:rsidR="001B4CC5">
        <w:rPr>
          <w:color w:val="FF0000"/>
          <w:u w:val="single"/>
        </w:rPr>
        <w:t>.</w:t>
      </w:r>
    </w:p>
    <w:sectPr w:rsidR="00334CAF" w:rsidRPr="001B4CC5" w:rsidSect="009D7CFA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000" w:rsidRDefault="000D6000">
      <w:r>
        <w:separator/>
      </w:r>
    </w:p>
  </w:endnote>
  <w:endnote w:type="continuationSeparator" w:id="1">
    <w:p w:rsidR="000D6000" w:rsidRDefault="000D6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BC" w:rsidRDefault="009D7C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57B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57BC" w:rsidRDefault="009457B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BC" w:rsidRDefault="009D7CF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457B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370E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457BC" w:rsidRDefault="009457B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000" w:rsidRDefault="000D6000">
      <w:r>
        <w:separator/>
      </w:r>
    </w:p>
  </w:footnote>
  <w:footnote w:type="continuationSeparator" w:id="1">
    <w:p w:rsidR="000D6000" w:rsidRDefault="000D6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EC"/>
    <w:multiLevelType w:val="hybridMultilevel"/>
    <w:tmpl w:val="74F4273A"/>
    <w:lvl w:ilvl="0" w:tplc="E23254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16AFA"/>
    <w:multiLevelType w:val="hybridMultilevel"/>
    <w:tmpl w:val="6A7236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0388B"/>
    <w:multiLevelType w:val="hybridMultilevel"/>
    <w:tmpl w:val="31A4BC8E"/>
    <w:lvl w:ilvl="0" w:tplc="1BA4B59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1792"/>
    <w:multiLevelType w:val="hybridMultilevel"/>
    <w:tmpl w:val="7D00FB9A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26F3B7E"/>
    <w:multiLevelType w:val="hybridMultilevel"/>
    <w:tmpl w:val="DA8E08AC"/>
    <w:lvl w:ilvl="0" w:tplc="B1AEE5C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336A1"/>
    <w:multiLevelType w:val="hybridMultilevel"/>
    <w:tmpl w:val="184EB104"/>
    <w:lvl w:ilvl="0" w:tplc="044C470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8F38BA"/>
    <w:multiLevelType w:val="hybridMultilevel"/>
    <w:tmpl w:val="79FE9DFC"/>
    <w:lvl w:ilvl="0" w:tplc="BC2ED7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73323"/>
    <w:multiLevelType w:val="hybridMultilevel"/>
    <w:tmpl w:val="2C9CE010"/>
    <w:lvl w:ilvl="0" w:tplc="7154445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92753"/>
    <w:multiLevelType w:val="hybridMultilevel"/>
    <w:tmpl w:val="CA326EEA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9E6AE3"/>
    <w:multiLevelType w:val="hybridMultilevel"/>
    <w:tmpl w:val="9FA030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2530E"/>
    <w:multiLevelType w:val="hybridMultilevel"/>
    <w:tmpl w:val="1FFEB92E"/>
    <w:lvl w:ilvl="0" w:tplc="6FF4606A">
      <w:start w:val="1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EC4644"/>
    <w:multiLevelType w:val="hybridMultilevel"/>
    <w:tmpl w:val="8FFE6FBC"/>
    <w:lvl w:ilvl="0" w:tplc="016A9CF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A8081D"/>
    <w:multiLevelType w:val="hybridMultilevel"/>
    <w:tmpl w:val="CBF85F34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290FBB"/>
    <w:multiLevelType w:val="hybridMultilevel"/>
    <w:tmpl w:val="6ABAC5F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BAD4260"/>
    <w:multiLevelType w:val="hybridMultilevel"/>
    <w:tmpl w:val="1B52700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942BAF"/>
    <w:multiLevelType w:val="hybridMultilevel"/>
    <w:tmpl w:val="CBF85F34"/>
    <w:lvl w:ilvl="0" w:tplc="5E6CDA52">
      <w:numFmt w:val="bullet"/>
      <w:lvlText w:val="–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2AB06EF"/>
    <w:multiLevelType w:val="hybridMultilevel"/>
    <w:tmpl w:val="3B549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640F58"/>
    <w:multiLevelType w:val="hybridMultilevel"/>
    <w:tmpl w:val="F83A7BF0"/>
    <w:lvl w:ilvl="0" w:tplc="3D4A998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EC33BB"/>
    <w:multiLevelType w:val="hybridMultilevel"/>
    <w:tmpl w:val="BAD629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012F62"/>
    <w:multiLevelType w:val="hybridMultilevel"/>
    <w:tmpl w:val="22F475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3A188E"/>
    <w:multiLevelType w:val="hybridMultilevel"/>
    <w:tmpl w:val="6688F5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9"/>
  </w:num>
  <w:num w:numId="8">
    <w:abstractNumId w:val="9"/>
  </w:num>
  <w:num w:numId="9">
    <w:abstractNumId w:val="1"/>
  </w:num>
  <w:num w:numId="10">
    <w:abstractNumId w:val="13"/>
  </w:num>
  <w:num w:numId="11">
    <w:abstractNumId w:val="10"/>
  </w:num>
  <w:num w:numId="12">
    <w:abstractNumId w:val="8"/>
  </w:num>
  <w:num w:numId="13">
    <w:abstractNumId w:val="20"/>
  </w:num>
  <w:num w:numId="14">
    <w:abstractNumId w:val="18"/>
  </w:num>
  <w:num w:numId="15">
    <w:abstractNumId w:val="16"/>
  </w:num>
  <w:num w:numId="16">
    <w:abstractNumId w:val="12"/>
  </w:num>
  <w:num w:numId="17">
    <w:abstractNumId w:val="15"/>
  </w:num>
  <w:num w:numId="18">
    <w:abstractNumId w:val="5"/>
  </w:num>
  <w:num w:numId="19">
    <w:abstractNumId w:val="7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B81"/>
    <w:rsid w:val="00001022"/>
    <w:rsid w:val="0003313B"/>
    <w:rsid w:val="00052B76"/>
    <w:rsid w:val="000A107A"/>
    <w:rsid w:val="000B18B4"/>
    <w:rsid w:val="000B6E15"/>
    <w:rsid w:val="000C398B"/>
    <w:rsid w:val="000D6000"/>
    <w:rsid w:val="00191848"/>
    <w:rsid w:val="001B4CC5"/>
    <w:rsid w:val="0030237F"/>
    <w:rsid w:val="00334CAF"/>
    <w:rsid w:val="00453210"/>
    <w:rsid w:val="004E20D8"/>
    <w:rsid w:val="0050494C"/>
    <w:rsid w:val="005134E9"/>
    <w:rsid w:val="005B54D0"/>
    <w:rsid w:val="006370EF"/>
    <w:rsid w:val="00694036"/>
    <w:rsid w:val="006B3203"/>
    <w:rsid w:val="00706F78"/>
    <w:rsid w:val="00734C8F"/>
    <w:rsid w:val="007A7072"/>
    <w:rsid w:val="00831AA1"/>
    <w:rsid w:val="008412E2"/>
    <w:rsid w:val="008606C7"/>
    <w:rsid w:val="008E1490"/>
    <w:rsid w:val="009457BC"/>
    <w:rsid w:val="009D7CFA"/>
    <w:rsid w:val="00B90014"/>
    <w:rsid w:val="00BE367F"/>
    <w:rsid w:val="00BF3CD8"/>
    <w:rsid w:val="00C21665"/>
    <w:rsid w:val="00C32C3F"/>
    <w:rsid w:val="00C83D30"/>
    <w:rsid w:val="00CE1C50"/>
    <w:rsid w:val="00CE24E5"/>
    <w:rsid w:val="00D14CD3"/>
    <w:rsid w:val="00D41B81"/>
    <w:rsid w:val="00EF132B"/>
    <w:rsid w:val="00F2086E"/>
    <w:rsid w:val="00F279A6"/>
    <w:rsid w:val="00F4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CFA"/>
  </w:style>
  <w:style w:type="paragraph" w:styleId="Titolo1">
    <w:name w:val="heading 1"/>
    <w:basedOn w:val="Normale"/>
    <w:next w:val="Normale"/>
    <w:qFormat/>
    <w:rsid w:val="009D7CFA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D7CFA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D7CFA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D7CFA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9D7CFA"/>
    <w:pPr>
      <w:keepNext/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rsid w:val="009D7CFA"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9D7CFA"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9D7CFA"/>
    <w:pPr>
      <w:keepNext/>
      <w:jc w:val="both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9D7CFA"/>
    <w:pPr>
      <w:keepNext/>
      <w:ind w:right="-1772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9D7CFA"/>
    <w:pPr>
      <w:ind w:firstLine="708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9D7CFA"/>
    <w:pPr>
      <w:ind w:left="2124"/>
    </w:pPr>
    <w:rPr>
      <w:sz w:val="24"/>
    </w:rPr>
  </w:style>
  <w:style w:type="paragraph" w:styleId="Corpodeltesto2">
    <w:name w:val="Body Text 2"/>
    <w:basedOn w:val="Normale"/>
    <w:semiHidden/>
    <w:rsid w:val="009D7CFA"/>
    <w:rPr>
      <w:sz w:val="24"/>
    </w:rPr>
  </w:style>
  <w:style w:type="paragraph" w:styleId="Corpodeltesto">
    <w:name w:val="Body Text"/>
    <w:basedOn w:val="Normale"/>
    <w:semiHidden/>
    <w:rsid w:val="009D7CFA"/>
    <w:pPr>
      <w:tabs>
        <w:tab w:val="left" w:pos="-1276"/>
      </w:tabs>
      <w:jc w:val="both"/>
    </w:pPr>
    <w:rPr>
      <w:sz w:val="24"/>
    </w:rPr>
  </w:style>
  <w:style w:type="paragraph" w:styleId="Pidipagina">
    <w:name w:val="footer"/>
    <w:basedOn w:val="Normale"/>
    <w:semiHidden/>
    <w:rsid w:val="009D7CF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D7CFA"/>
  </w:style>
  <w:style w:type="paragraph" w:styleId="Intestazione">
    <w:name w:val="header"/>
    <w:basedOn w:val="Normale"/>
    <w:semiHidden/>
    <w:rsid w:val="009D7CFA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Corpodeltesto21">
    <w:name w:val="Corpo del testo 21"/>
    <w:basedOn w:val="Normale"/>
    <w:rsid w:val="009D7CFA"/>
    <w:pPr>
      <w:widowControl w:val="0"/>
      <w:overflowPunct w:val="0"/>
      <w:autoSpaceDE w:val="0"/>
      <w:autoSpaceDN w:val="0"/>
      <w:adjustRightInd w:val="0"/>
      <w:ind w:firstLine="708"/>
      <w:textAlignment w:val="baseline"/>
    </w:pPr>
    <w:rPr>
      <w:rFonts w:ascii="Arial" w:hAnsi="Arial"/>
      <w:b/>
      <w:color w:val="000080"/>
      <w:spacing w:val="-6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LAVORO ANNO SCOLASTICO 2000/2001</vt:lpstr>
    </vt:vector>
  </TitlesOfParts>
  <Company>HP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LAVORO ANNO SCOLASTICO 2000/2001</dc:title>
  <dc:creator>Cesare</dc:creator>
  <cp:lastModifiedBy>video</cp:lastModifiedBy>
  <cp:revision>2</cp:revision>
  <cp:lastPrinted>2021-10-04T10:30:00Z</cp:lastPrinted>
  <dcterms:created xsi:type="dcterms:W3CDTF">2022-04-04T18:32:00Z</dcterms:created>
  <dcterms:modified xsi:type="dcterms:W3CDTF">2022-04-04T18:32:00Z</dcterms:modified>
</cp:coreProperties>
</file>